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EF" w:rsidRPr="003544D0" w:rsidRDefault="00F374EF" w:rsidP="00F374EF">
      <w:pPr>
        <w:shd w:val="clear" w:color="auto" w:fill="FFFFFF"/>
        <w:spacing w:line="288" w:lineRule="atLeast"/>
        <w:ind w:firstLine="0"/>
        <w:jc w:val="center"/>
        <w:textAlignment w:val="baseline"/>
        <w:rPr>
          <w:rFonts w:eastAsia="Times New Roman"/>
          <w:color w:val="3C3C3C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3C3C3C"/>
          <w:spacing w:val="1"/>
          <w:sz w:val="28"/>
          <w:szCs w:val="28"/>
          <w:lang w:eastAsia="ru-RU"/>
        </w:rPr>
        <w:t>МИНИСТЕРСТВО РОССИЙСКОЙ ФЕДЕРАЦИИ ПО ДЕЛАМ </w:t>
      </w:r>
      <w:r w:rsidRPr="003544D0">
        <w:rPr>
          <w:rFonts w:eastAsia="Times New Roman"/>
          <w:color w:val="3C3C3C"/>
          <w:spacing w:val="1"/>
          <w:sz w:val="28"/>
          <w:szCs w:val="28"/>
          <w:lang w:eastAsia="ru-RU"/>
        </w:rPr>
        <w:br/>
        <w:t>ГРАЖДАНСКОЙ ОБОРОНЫ, ЧРЕЗВЫЧАЙНЫМ СИТУАЦИЯМ </w:t>
      </w:r>
      <w:r w:rsidRPr="003544D0">
        <w:rPr>
          <w:rFonts w:eastAsia="Times New Roman"/>
          <w:color w:val="3C3C3C"/>
          <w:spacing w:val="1"/>
          <w:sz w:val="28"/>
          <w:szCs w:val="28"/>
          <w:lang w:eastAsia="ru-RU"/>
        </w:rPr>
        <w:br/>
        <w:t>И ЛИКВИДАЦИИ ПОСЛЕДСТВИЙ СТИХИЙНЫХ БЕДСТВИЙ</w:t>
      </w:r>
    </w:p>
    <w:p w:rsidR="00D93785" w:rsidRDefault="00D93785" w:rsidP="00F374EF">
      <w:pPr>
        <w:shd w:val="clear" w:color="auto" w:fill="FFFFFF"/>
        <w:spacing w:line="288" w:lineRule="atLeast"/>
        <w:ind w:firstLine="0"/>
        <w:jc w:val="center"/>
        <w:textAlignment w:val="baseline"/>
        <w:rPr>
          <w:rFonts w:eastAsia="Times New Roman"/>
          <w:color w:val="3C3C3C"/>
          <w:spacing w:val="1"/>
          <w:sz w:val="28"/>
          <w:szCs w:val="28"/>
          <w:lang w:eastAsia="ru-RU"/>
        </w:rPr>
      </w:pPr>
    </w:p>
    <w:p w:rsidR="00F374EF" w:rsidRDefault="00F374EF" w:rsidP="00F374EF">
      <w:pPr>
        <w:shd w:val="clear" w:color="auto" w:fill="FFFFFF"/>
        <w:spacing w:line="288" w:lineRule="atLeast"/>
        <w:ind w:firstLine="0"/>
        <w:jc w:val="center"/>
        <w:textAlignment w:val="baseline"/>
        <w:rPr>
          <w:rFonts w:eastAsia="Times New Roman"/>
          <w:color w:val="3C3C3C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3C3C3C"/>
          <w:spacing w:val="1"/>
          <w:sz w:val="28"/>
          <w:szCs w:val="28"/>
          <w:lang w:eastAsia="ru-RU"/>
        </w:rPr>
        <w:t>ПРИКАЗ</w:t>
      </w:r>
    </w:p>
    <w:p w:rsidR="00D93785" w:rsidRPr="003544D0" w:rsidRDefault="00D93785" w:rsidP="00F374EF">
      <w:pPr>
        <w:shd w:val="clear" w:color="auto" w:fill="FFFFFF"/>
        <w:spacing w:line="288" w:lineRule="atLeast"/>
        <w:ind w:firstLine="0"/>
        <w:jc w:val="center"/>
        <w:textAlignment w:val="baseline"/>
        <w:rPr>
          <w:rFonts w:eastAsia="Times New Roman"/>
          <w:color w:val="3C3C3C"/>
          <w:spacing w:val="1"/>
          <w:sz w:val="28"/>
          <w:szCs w:val="28"/>
          <w:lang w:eastAsia="ru-RU"/>
        </w:rPr>
      </w:pPr>
    </w:p>
    <w:p w:rsidR="00F374EF" w:rsidRPr="003544D0" w:rsidRDefault="00F374EF" w:rsidP="00F374EF">
      <w:pPr>
        <w:shd w:val="clear" w:color="auto" w:fill="FFFFFF"/>
        <w:spacing w:line="288" w:lineRule="atLeast"/>
        <w:ind w:firstLine="0"/>
        <w:jc w:val="center"/>
        <w:textAlignment w:val="baseline"/>
        <w:rPr>
          <w:rFonts w:eastAsia="Times New Roman"/>
          <w:color w:val="3C3C3C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3C3C3C"/>
          <w:spacing w:val="1"/>
          <w:sz w:val="28"/>
          <w:szCs w:val="28"/>
          <w:lang w:eastAsia="ru-RU"/>
        </w:rPr>
        <w:t>от 8 июля 2004 года N 329</w:t>
      </w:r>
    </w:p>
    <w:p w:rsidR="00F374EF" w:rsidRPr="003544D0" w:rsidRDefault="00F374EF" w:rsidP="00F374EF">
      <w:pPr>
        <w:shd w:val="clear" w:color="auto" w:fill="FFFFFF"/>
        <w:spacing w:before="100" w:after="50" w:line="288" w:lineRule="atLeast"/>
        <w:ind w:firstLine="0"/>
        <w:jc w:val="center"/>
        <w:textAlignment w:val="baseline"/>
        <w:rPr>
          <w:rFonts w:eastAsia="Times New Roman"/>
          <w:color w:val="3C3C3C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3C3C3C"/>
          <w:spacing w:val="1"/>
          <w:sz w:val="28"/>
          <w:szCs w:val="28"/>
          <w:lang w:eastAsia="ru-RU"/>
        </w:rPr>
        <w:t>Об утверждении критериев информации о чрезвычайных ситуациях</w:t>
      </w:r>
    </w:p>
    <w:p w:rsidR="00F374EF" w:rsidRPr="003544D0" w:rsidRDefault="00F374EF" w:rsidP="00F374EF">
      <w:pPr>
        <w:shd w:val="clear" w:color="auto" w:fill="FFFFFF"/>
        <w:spacing w:line="210" w:lineRule="atLeast"/>
        <w:ind w:firstLine="0"/>
        <w:jc w:val="center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(с изменениями на 24 февраля 2009 года)</w:t>
      </w:r>
    </w:p>
    <w:p w:rsidR="003544D0" w:rsidRDefault="00F374EF" w:rsidP="00F374EF">
      <w:pPr>
        <w:pBdr>
          <w:bottom w:val="single" w:sz="12" w:space="1" w:color="auto"/>
        </w:pBdr>
        <w:shd w:val="clear" w:color="auto" w:fill="FFFFFF"/>
        <w:spacing w:line="210" w:lineRule="atLeast"/>
        <w:ind w:firstLine="0"/>
        <w:jc w:val="left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Документ с изменениями, внесенными:</w:t>
      </w:r>
      <w:r w:rsidR="003544D0">
        <w:rPr>
          <w:rFonts w:eastAsia="Times New Roman"/>
          <w:color w:val="2D2D2D"/>
          <w:spacing w:val="1"/>
          <w:sz w:val="28"/>
          <w:szCs w:val="28"/>
          <w:lang w:eastAsia="ru-RU"/>
        </w:rPr>
        <w:t xml:space="preserve"> </w:t>
      </w:r>
      <w:hyperlink r:id="rId5" w:history="1">
        <w:r w:rsidRP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 xml:space="preserve">приказом МЧС России от 24 февраля 2009 года </w:t>
        </w:r>
        <w:r w:rsid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>№</w:t>
        </w:r>
        <w:r w:rsidRP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 xml:space="preserve"> 92</w:t>
        </w:r>
      </w:hyperlink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.</w:t>
      </w:r>
    </w:p>
    <w:p w:rsidR="003544D0" w:rsidRDefault="003544D0" w:rsidP="00F374EF">
      <w:pPr>
        <w:shd w:val="clear" w:color="auto" w:fill="FFFFFF"/>
        <w:spacing w:line="210" w:lineRule="atLeast"/>
        <w:ind w:firstLine="0"/>
        <w:jc w:val="left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</w:p>
    <w:p w:rsidR="003544D0" w:rsidRDefault="00F374EF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proofErr w:type="gramStart"/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В соответствии с </w:t>
      </w:r>
      <w:hyperlink r:id="rId6" w:history="1">
        <w:r w:rsidRP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>постановлениями Правительства Российской Федерации от 24 марта 1997 года N 334</w:t>
        </w:r>
      </w:hyperlink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, </w:t>
      </w:r>
      <w:hyperlink r:id="rId7" w:history="1">
        <w:r w:rsidRP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>от 30 декабря 2003 года N 794</w:t>
        </w:r>
      </w:hyperlink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, </w:t>
      </w:r>
      <w:hyperlink r:id="rId8" w:history="1">
        <w:r w:rsidRP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>приказом МЧС России от 7 июля 1997 года N 382</w:t>
        </w:r>
      </w:hyperlink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 (по заключению Минюста России в государственной регистрации не нуждается, исх. N 07-02-1277-97 от 12 августа 1997 года) и в целях совершенствования статистического учета чрезвычайных ситуаций</w:t>
      </w:r>
      <w:proofErr w:type="gramEnd"/>
    </w:p>
    <w:p w:rsidR="003544D0" w:rsidRDefault="003544D0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</w:p>
    <w:p w:rsidR="00F374EF" w:rsidRDefault="00F374EF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приказываю:</w:t>
      </w:r>
    </w:p>
    <w:p w:rsidR="003544D0" w:rsidRPr="003544D0" w:rsidRDefault="003544D0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</w:p>
    <w:p w:rsidR="003544D0" w:rsidRDefault="00F374EF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1. Утвердить прилагаемые критерии информации о чрезвычайных ситуациях, представляемой в МЧС России</w:t>
      </w:r>
    </w:p>
    <w:p w:rsidR="00F374EF" w:rsidRPr="003544D0" w:rsidRDefault="00F374EF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 xml:space="preserve">2. </w:t>
      </w:r>
      <w:proofErr w:type="gramStart"/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Начальникам региональных центров по делам гражданской обороны, чрезвычайным ситуациям и ликвидации последствий стихийных бедствий, начальникам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Федерации, при ведении статистического учета и представлении данных по чрезвычайным ситуациям по форме 5ЧС Табеля срочных донесений МЧС России (приказы МЧС России от 12.02.97 N 66, от</w:t>
      </w:r>
      <w:proofErr w:type="gramEnd"/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 xml:space="preserve"> </w:t>
      </w:r>
      <w:proofErr w:type="gramStart"/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30.12.2003 N 774, от 07.11.2006 N 636ДСП), руководствоваться утвержденными критериями информации о чрезвычайных ситуациях.</w:t>
      </w:r>
      <w:proofErr w:type="gramEnd"/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</w:r>
      <w:proofErr w:type="gramStart"/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(Пункт в редакции, введенной в действие </w:t>
      </w:r>
      <w:hyperlink r:id="rId9" w:history="1">
        <w:r w:rsidRP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>приказом МЧС России от 24 февраля 2009 года N 92</w:t>
        </w:r>
      </w:hyperlink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.</w:t>
      </w:r>
      <w:proofErr w:type="gramEnd"/>
    </w:p>
    <w:p w:rsidR="00F374EF" w:rsidRPr="003544D0" w:rsidRDefault="00F374EF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3. Признать утратившими силу критерии информации о чрезвычайных ситуациях (</w:t>
      </w:r>
      <w:hyperlink r:id="rId10" w:history="1">
        <w:r w:rsidRP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>приложение N 1 к Инструкции о сроках и формах представления информации в области защиты населения и территорий от чрезвычайных ситуаций природного техногенного характера</w:t>
        </w:r>
      </w:hyperlink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, утвержденной </w:t>
      </w:r>
      <w:hyperlink r:id="rId11" w:history="1">
        <w:r w:rsidRPr="003544D0">
          <w:rPr>
            <w:rFonts w:eastAsia="Times New Roman"/>
            <w:color w:val="00466E"/>
            <w:spacing w:val="1"/>
            <w:sz w:val="28"/>
            <w:szCs w:val="28"/>
            <w:u w:val="single"/>
            <w:lang w:eastAsia="ru-RU"/>
          </w:rPr>
          <w:t>приказом МЧС России от 7 июля 1997 года N 382</w:t>
        </w:r>
      </w:hyperlink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).</w:t>
      </w:r>
    </w:p>
    <w:p w:rsidR="00F374EF" w:rsidRPr="003544D0" w:rsidRDefault="00F374EF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 xml:space="preserve">4. </w:t>
      </w:r>
      <w:proofErr w:type="gramStart"/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 xml:space="preserve">Настоящий приказ довести до заместителей Министра, начальников (руководителей) департаментов, начальника Главного управления Государственной противопожарной службы, начальников управлений и самостоятельных отделов центрального аппарата МЧС России, начальников </w:t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lastRenderedPageBreak/>
        <w:t>региональных центров по делам гражданской обороны, чрезвычайным ситуациям и ликвидации последствий стихийных бедствий, начальников органов управления, специально уполномоченных решать задачи гражданской обороны, задачи по предупреждению и ликвидации чрезвычайных ситуаций, в составе или при органах исполнительной</w:t>
      </w:r>
      <w:proofErr w:type="gramEnd"/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 xml:space="preserve"> власти субъектов Российской Федерации, начальников федеральных государственных учреждений "Всероссийский ордена "Знак Почета" научно-исследовательский институт противопожарной обороны" и "Всероссийский научно-исследовательский институт по проблемам гражданской обороны и чрезвычайных ситуаций", начальника 151 Центра управления в кризисных ситуациях МЧС России в установленном порядке.</w:t>
      </w:r>
    </w:p>
    <w:p w:rsidR="00D93785" w:rsidRDefault="00F374EF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5. Возложить ответственность за организацию выполнения настоящего приказа на заместителя Министра М.И.Фалеева.</w:t>
      </w:r>
    </w:p>
    <w:p w:rsidR="00F374EF" w:rsidRPr="003544D0" w:rsidRDefault="00F374EF" w:rsidP="003544D0">
      <w:pPr>
        <w:shd w:val="clear" w:color="auto" w:fill="FFFFFF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</w:p>
    <w:p w:rsidR="00F374EF" w:rsidRPr="003544D0" w:rsidRDefault="00F374EF" w:rsidP="00F374EF">
      <w:pPr>
        <w:shd w:val="clear" w:color="auto" w:fill="FFFFFF"/>
        <w:spacing w:line="210" w:lineRule="atLeast"/>
        <w:ind w:firstLine="0"/>
        <w:jc w:val="right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Министр</w:t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  <w:t>С.К.Шойгу</w:t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</w:r>
    </w:p>
    <w:p w:rsidR="00CC2D89" w:rsidRPr="003544D0" w:rsidRDefault="00CC2D89">
      <w:pPr>
        <w:rPr>
          <w:rFonts w:eastAsia="Times New Roman"/>
          <w:color w:val="3C3C3C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3C3C3C"/>
          <w:spacing w:val="1"/>
          <w:sz w:val="28"/>
          <w:szCs w:val="28"/>
          <w:lang w:eastAsia="ru-RU"/>
        </w:rPr>
        <w:br w:type="page"/>
      </w:r>
    </w:p>
    <w:p w:rsidR="00F374EF" w:rsidRPr="003544D0" w:rsidRDefault="00F374EF" w:rsidP="00F374EF">
      <w:pPr>
        <w:shd w:val="clear" w:color="auto" w:fill="FFFFFF"/>
        <w:spacing w:before="250" w:after="150"/>
        <w:ind w:firstLine="0"/>
        <w:jc w:val="center"/>
        <w:textAlignment w:val="baseline"/>
        <w:outlineLvl w:val="1"/>
        <w:rPr>
          <w:rFonts w:eastAsia="Times New Roman"/>
          <w:color w:val="3C3C3C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3C3C3C"/>
          <w:spacing w:val="1"/>
          <w:sz w:val="28"/>
          <w:szCs w:val="28"/>
          <w:lang w:eastAsia="ru-RU"/>
        </w:rPr>
        <w:lastRenderedPageBreak/>
        <w:t>Приложение. Критерии информации о чрезвычайных ситуациях</w:t>
      </w:r>
    </w:p>
    <w:p w:rsidR="00F374EF" w:rsidRPr="003544D0" w:rsidRDefault="00F374EF" w:rsidP="00F374EF">
      <w:pPr>
        <w:shd w:val="clear" w:color="auto" w:fill="FFFFFF"/>
        <w:spacing w:line="210" w:lineRule="atLeast"/>
        <w:ind w:firstLine="0"/>
        <w:jc w:val="right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Приложение</w:t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  <w:t>к приказу МЧС России</w:t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  <w:t>от 8 июля 2004 года N 329</w:t>
      </w:r>
    </w:p>
    <w:p w:rsidR="00F374EF" w:rsidRPr="003544D0" w:rsidRDefault="00F374EF" w:rsidP="00F374EF">
      <w:pPr>
        <w:shd w:val="clear" w:color="auto" w:fill="FFFFFF"/>
        <w:spacing w:line="210" w:lineRule="atLeast"/>
        <w:ind w:firstLine="0"/>
        <w:jc w:val="center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t>(с изменениями на 24 февраля 2009 года)</w:t>
      </w:r>
    </w:p>
    <w:p w:rsidR="00F374EF" w:rsidRPr="003544D0" w:rsidRDefault="00F374EF" w:rsidP="00F374EF">
      <w:pPr>
        <w:shd w:val="clear" w:color="auto" w:fill="FFFFFF"/>
        <w:spacing w:line="210" w:lineRule="atLeast"/>
        <w:ind w:firstLine="0"/>
        <w:jc w:val="left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955"/>
        <w:gridCol w:w="5399"/>
      </w:tblGrid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Наименование источника ЧС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Критерии отнесения к ЧС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Техногенные чрезвычайные ситуации</w:t>
            </w:r>
          </w:p>
          <w:p w:rsidR="00F374EF" w:rsidRPr="003544D0" w:rsidRDefault="00F374EF" w:rsidP="00F374EF">
            <w:pPr>
              <w:pBdr>
                <w:bottom w:val="single" w:sz="12" w:space="1" w:color="auto"/>
              </w:pBd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1.1 Транспортные аварии (катастрофы)</w:t>
            </w:r>
            <w:r w:rsid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\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критерии*</w:t>
            </w:r>
          </w:p>
          <w:p w:rsidR="00F374EF" w:rsidRPr="003544D0" w:rsidRDefault="00F374EF" w:rsidP="003544D0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Критерии не использовать при отнесении Д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ТП к ЧС</w:t>
            </w:r>
            <w:proofErr w:type="gramEnd"/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предприятиям, учреждениям и организациям (далее по тексту - организации) - 500 МРОТ.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line="210" w:lineRule="atLeast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1.1.1-1.1.2. Крушения и аварии грузовых и пассажирских поездов и поездов метрополитена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Любой факт крушения поездов.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Повреждения вагонов, перевозящих опасные грузы, в результате которых пострадали люди.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Перерывы в движении: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на главных путях железнодорожных магистралей - 6 ч. и более;</w:t>
            </w:r>
          </w:p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на метрополитене - 30 мин.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line="210" w:lineRule="atLeast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1.1.3-1.1.4. Кораблекрушения, аварии, повреждения грузовых, пассажирских судов, судов атомного флота, маломерных судов и судов флота рыбной промышленности, повреждения судами береговых, гидротехнических и других объектов.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4D0" w:rsidRDefault="00F374EF" w:rsidP="003544D0">
            <w:pPr>
              <w:spacing w:before="120" w:after="120" w:line="210" w:lineRule="atLeast"/>
              <w:ind w:firstLine="227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Аварийный разлив нефти и нефтепродуктов в водные объекты в объеме 1 т и более.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Аварийное попадание в водоемы жидких и сыпучих токсичных веще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ств с пр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евышением ПДК в 5 и более раз*.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Затопление, выбрасывание на берег судов в результате шторма (урагана, цунами), посадка судов на мель - любой факт аварии (катастрофы).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4. Столкновение, опрокидывание, затопление, выбрасывание на берег, посадка на мель маломерных судов с гибелью 5 и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более человек или пострадавших 10 и более человек.</w:t>
            </w:r>
          </w:p>
          <w:p w:rsidR="00F374EF" w:rsidRPr="003544D0" w:rsidRDefault="00F374EF" w:rsidP="003544D0">
            <w:pPr>
              <w:spacing w:before="120" w:after="120" w:line="210" w:lineRule="atLeast"/>
              <w:ind w:firstLine="227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5. Аварии на маломерных судах, перевозящих опасные грузы.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________________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  <w:t>* За исключением мест, где нормативные документы допускают большую концентрацию загрязняющих веществ (например, в местах выпуска сточных вод).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1.1.5-1.1.6. Авиационные и ракетно-космические катастрофы и аварии в аэропортах, на стартовых площадках и в населенных пунктах и вне аэропортов, стартовых площадок и населенных пунктов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Падение, разрушение воздушного судна, ракетно-космического изделия (аппарата) - любой факт падения, разрушения.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1.1.7. Аварии (катастрофы) на автодорогах (крупные дорожно-транспортные аварии и катастрофы)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Аварии на автомобильном транспорте, перевозящем опасные грузы - любой факт аварии.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Повреждение 10 и более автотранспортных единиц.</w:t>
            </w:r>
          </w:p>
          <w:p w:rsid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Прекращение движения на данном участке на 12 часов вследствие ДТП - решение об отнесении Д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ТП к ЧС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принимается комиссиями по чрезвычайным ситуациям органов исполнительной власти субъектов РФ или органов местного самоуправления в зависимости от местных условий.</w:t>
            </w:r>
          </w:p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ДТП* с тяжкими последствиями (погибли 5 и более человек или пострадали 10 и более человек).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________________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  <w:t>* Исключая пожары при ДТП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1.1.8. Транспортные катастрофы и аварии на мостах, переправах, в тоннелях, горных выработках, на железнодорожных переездах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Любой факт крушения поездов.</w:t>
            </w:r>
          </w:p>
          <w:p w:rsid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Повреждение ж.д. вагонов, перевозящих опасные грузы, в результате которых пострадали люди.</w:t>
            </w:r>
          </w:p>
          <w:p w:rsid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3. Решение об отнесении к ЧС перерыва в движении 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по ж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.д. магистралям (внутренним водным путям) принимается комиссиями по ЧС органов исполнительной власти субъектов РФ или органов местного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самоуправления на основании рекомендаций руководителей предприятий и организаций ж.д. транспорта (речного транспорта).</w:t>
            </w:r>
          </w:p>
          <w:p w:rsid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Перерыв в движении:</w:t>
            </w:r>
          </w:p>
          <w:p w:rsid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на главных путях железнодорожных магистралей - 6 ч. и более;</w:t>
            </w:r>
          </w:p>
          <w:p w:rsid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на метрополитене - 30 мин. и более.</w:t>
            </w:r>
          </w:p>
          <w:p w:rsid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5. Аварийный разлив нефти и нефтепродуктов в водные объекты в объеме 5 т и более.</w:t>
            </w:r>
          </w:p>
          <w:p w:rsid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6. Аварийное попадание в водоемы жидких и сыпучих токсичных веще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ств с пр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евышением ПДК в 5 и более раз.</w:t>
            </w:r>
          </w:p>
          <w:p w:rsidR="006A60AA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7. Аварии на автомобильном транспорте, перевозящем опасные грузы в населенном пункте - любой факт аварии.</w:t>
            </w:r>
          </w:p>
          <w:p w:rsidR="006A60AA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8. Прекращение движения на данном участке автодорог на 12 часов вследствие ДТП - решение об отнесении Д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ТП к ЧС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принимается комиссиями по чрезвычайным ситуациям органов исполнительной власти субъектов РФ или органов местного самоуправления в зависимости от местных условий.</w:t>
            </w:r>
          </w:p>
          <w:p w:rsidR="006A60AA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9. ДТП* с тяжкими последствиями (погибли 5 и более человек или пострадали 10 и более человек).</w:t>
            </w:r>
          </w:p>
          <w:p w:rsidR="00F374EF" w:rsidRP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10. Повреждено 10 и более автотранспортных единиц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 xml:space="preserve">1.1.9. Аварии на магистральных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газ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-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,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нефте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-, продуктопроводах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разрыва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1.1.10. Аварии на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внутрипромысловых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нефтепроводах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Аварийный выброс нефти в объеме 20 т и более, а в местах пересечения водных преград и при попадании в водные объекты 5 т и более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 w:line="210" w:lineRule="atLeast"/>
              <w:ind w:firstLine="227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1.1.11. Аварии на плавучих буровых установках и буровых судах, на морских стационарных и полупогруженных платформах по добыче и эксплуатации месторождений нефти и газа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3544D0">
            <w:pPr>
              <w:spacing w:before="120" w:after="120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Вылив нефти в объеме 20 т и более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1.2. Пожары и взрывы (с возможным последующим горением) *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________________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  <w:t>* Учет пожаров и последствий от них осуществляется в соответствии с </w:t>
            </w:r>
            <w:hyperlink r:id="rId12" w:history="1">
              <w:r w:rsidRPr="003544D0">
                <w:rPr>
                  <w:rFonts w:eastAsia="Times New Roman"/>
                  <w:color w:val="00466E"/>
                  <w:sz w:val="26"/>
                  <w:szCs w:val="28"/>
                  <w:u w:val="single"/>
                  <w:lang w:eastAsia="ru-RU"/>
                </w:rPr>
                <w:t>Порядком учета пожаров и их последствий</w:t>
              </w:r>
            </w:hyperlink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, утвержденным </w:t>
            </w:r>
            <w:hyperlink r:id="rId13" w:history="1">
              <w:r w:rsidRPr="003544D0">
                <w:rPr>
                  <w:rFonts w:eastAsia="Times New Roman"/>
                  <w:color w:val="00466E"/>
                  <w:sz w:val="26"/>
                  <w:szCs w:val="28"/>
                  <w:u w:val="single"/>
                  <w:lang w:eastAsia="ru-RU"/>
                </w:rPr>
                <w:t>приказом МЧС России от 21.11.2008 N 714</w:t>
              </w:r>
            </w:hyperlink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 (зарегистрирован в Министерстве юстиции Российской Федерации 12 декабря 2008 года, регистрационный N 12842), и в информации о чрезвычайных ситуациях не отражается.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(Примечание в редакции, введенной в действие </w:t>
            </w:r>
            <w:hyperlink r:id="rId14" w:history="1">
              <w:r w:rsidRPr="003544D0">
                <w:rPr>
                  <w:rFonts w:eastAsia="Times New Roman"/>
                  <w:color w:val="00466E"/>
                  <w:sz w:val="26"/>
                  <w:szCs w:val="28"/>
                  <w:u w:val="single"/>
                  <w:lang w:eastAsia="ru-RU"/>
                </w:rPr>
                <w:t>приказом МЧС России от 24 февраля 2009 года N 92</w:t>
              </w:r>
            </w:hyperlink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. </w:t>
            </w:r>
            <w:proofErr w:type="gramEnd"/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1.2.1. Пожары в зданиях, сооружениях, установках (в т.ч. магистральные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газ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-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,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нефте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-, продуктопроводы) производственного назначения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 1500 МРОТ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1.2.2. Пожары в зданиях, сооружениях, установках сельскохозяйственного назначения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 1500 МРОТ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1.2.3. Пожары в зданиях, сооружениях и помещениях предприятий торговли. Пожары в складских зданиях и сооружениях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 1500 МРОТ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1.2.4. Пожары на транспортных средствах (в т.ч. железнодорожный, водный, автомобильный, воздушный транспорт)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 1500 МРОТ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1.2.5. 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Пожары в зданиях (сооружениях) жилого, административного, учебно-воспитательного, социального,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культурно-досугового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назначения, здравоохранения</w:t>
            </w:r>
            <w:proofErr w:type="gramEnd"/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 1500 МРОТ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1.2.6. Пожары на объектах другого назначения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 1500 МРОТ и более.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1.2.7. Пожары на транспортных средствах, перевозящих опасные грузы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пожара или взрыва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1.2.8. Пожары (взрывы) в шахтах, подземных и горных выработках, метрополитенах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Пожары (взрывы) в метрополитене - любой факт пожара или взрыва.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1.2.9. Обнаружение неразорвавшихся боеприпасов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 Обнаружение боеприпасов в районе вооруженных конфликтов или обнаружение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боеприпасов времен Великой Отечественной войны - решение об отнесении происшествия к источнику происшедшей ЧС принимают органы управления по делам ГО и ЧС.</w:t>
            </w:r>
          </w:p>
        </w:tc>
      </w:tr>
      <w:tr w:rsidR="000548E3" w:rsidRPr="003544D0" w:rsidTr="00A2746F">
        <w:tc>
          <w:tcPr>
            <w:tcW w:w="3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Pr="003544D0" w:rsidRDefault="000548E3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Pr="003544D0" w:rsidRDefault="000548E3" w:rsidP="000548E3">
            <w:pPr>
              <w:spacing w:line="210" w:lineRule="atLeast"/>
              <w:ind w:firstLine="0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Обнаружение боеприпасов вне района вооруженного конфликта - любой факт обнаружения в населенном пункте; в остальных случаях решение об отнесении факта обнаружения к источнику происшедшей ЧС принимают органы управления по делам ГО и ЧС.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1.2.10. Обнаружение (утрата) взрывчатых веществ (боеприпасов)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Обнаружение взрывчатых веществ (боеприпасов) в районе вооруженных конфликтов - любой факт обнаружения складов взрывчатых веществ (боеприпасов).</w:t>
            </w:r>
          </w:p>
          <w:p w:rsidR="00F374EF" w:rsidRPr="003544D0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Обнаружение (утрата) взрывчатых веществ (боеприпасов) вне района вооруженного конфликта - решение об отнесении факта обнаружения к источнику происшедшей ЧС принимают органы управления по делам ГО и ЧС.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1.3. Аварии с выбросом и (или) сбросом (угрозой выброса и (или) сброса) аварийно химических опасных веществ (АХОВ)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1.3.1. 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Аварии с выбросом и (или) сбросом (угрозой выброса и (или) сброса) АХОВ при их производстве, переработке или хранении (захоронении)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</w:r>
            <w:proofErr w:type="gramEnd"/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О факте пролива на грунт токсичных веществ сообщается как о ЧС по решению органа управления по делам ГО и ЧС. Превышение ПДК (ПДУ) в пределах санитарно-защитной зоны, по которому аварию относят к источнику происшедшей ЧС, устанавливается органами управления по делам ГО и ЧС с учетом местных условий.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1.3.2. Образование и распространение АХОВ в процессе химических реакций, начавшихся в результате аварии.</w:t>
            </w:r>
          </w:p>
        </w:tc>
        <w:tc>
          <w:tcPr>
            <w:tcW w:w="53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2. 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Распространение загрязнения за санитарно-защитную зону с превышением (ПДК (ПДУ) в 5 раз и более*.</w:t>
            </w:r>
            <w:proofErr w:type="gramEnd"/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Максимальное разовое превышение ПДК экологически вредных веществ в поверхностных, подземных и морских водах (вне зон хронического загрязнения) в 100 раз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Превышение ПДУ в 50 и более раз при загрязнении почв (грунтов) на площади 100 га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5.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6. Прямой материальный ущерб: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________________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* За исключением мест, где нормативные документы допускают большую концентрацию загрязняющих веществ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1.3.3. Аварии на транспорте с выбросом и (или) сбросом (угрозой выброса и (или) сброса) АХОВ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выброса токсичных веществ.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1.3.4. Аварии с боевыми отравляющими веществами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аварии.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1.3.5. Обнаружение (утрата) источников АХОВ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Обнаружение (разливы) ртути - превышение ПДК: в 50 раз и более, или 30-49 раз в течение 8 часов, или в 20-29 раз в течение 2 суток.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Решение об отнесении факта обнаружения (утраты) источника АХОВ к ЧС принимается органами управления по делам ГО и ЧС (в случае, если не достигнуты вышеприведенные значения общих критериев).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1.3.6. Выбросы метана, углекислого газа и других опасных химических веществ*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факта выброса к ЧС принимается органами управления по делам ГО и ЧС (в случае, если не достигнуты вышеприведенные значения общих критериев).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________________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  <w:t>* Для отраслей ТЭК "Внезапные выбросы метана, углекислого газа и других опасных химических веществ".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1.3.7. Выбросы на нефтяных и газовых месторождениях нефти и газа (открытые фонтаны нефти и газа)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факта выброса к ЧС принимается органами управления по делам ГО и ЧС (в случае, если не достигнуты вышеприведенные значения общих критериев).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1.3.8. Аварии с разливом нефти и нефтепродуктов*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Аварийный выброс нефти в объеме 20 т и более, а при попадании в водные объекты 5 т и более.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1.4. Аварии с выбросом и (или) сбросом (угрозой выброса, сброса) радиоактивных веществ (РВ)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Третий (серьезный) инцидент и более высокие уровни событий (аварий) по международной шкале ядерных событий (ИНЕС) на АЭС или иных ядерных установках.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Распространение загрязнения за санитарно-защитную зону с превышением ПДК (ПДУ) в 5 и более раз.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3. Максимальное разовое превышение ПДК в поверхностных, подземных и морских водах (вне зон хронического загрязнения) в 100 и более раз.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Превышение ПДУ при загрязнении почв (грунтов) в 100 раз и более на площади 100 га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5. Уровни (дозы) облучения населения при радиационных авариях или обнаружении радиоактивного загрязнения, требующие вмешательства (осуществления защитных мероприятий), установленные "Нормами радиационной безопасности (НРБ-99)" (табл. 6.1-6.3).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При выполнении условий: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измеренная мощность дозы гамма-излучения от переносных, передвижных, стационарных аппаратов с радиационными источниками - более 20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мкГр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на расстоянии 1 м;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измеренная мощность дозы гамма-излучения у поверхности блока радиоизотопного прибора - более 10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мкГр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/ч, а на расстоянии 1 м от поверхности блока более 3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мкГр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- решение об отнесении аварии к ЧС принимается органами управления по делам ГО и ЧС с учетом местных условий.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7.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8. Прямой материальный ущерб: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1.4.1. Аварии на АЭС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 Измеренная мощность дозы гамма-излучения в помещениях постоянного пребывания персонала - более 10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и (или) объемная активность йода-131 более 1100 Бк/м</w:t>
            </w:r>
            <w:r w:rsidR="000548E3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.</w:t>
            </w:r>
          </w:p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2. Измеренная мощность дозы гамма-излучения на территории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промплощадки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и санитарно-защитной зоны - более 2,5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и (или) объемная активность йода-131 более 275 Бк/м.</w:t>
            </w:r>
          </w:p>
          <w:p w:rsidR="00F374EF" w:rsidRPr="003544D0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3. Измеренная мощность дозы на территории зоны наблюдения - более 0,1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и (или) объемная активность йода-131 более 7 Бк/м</w:t>
            </w:r>
            <w:r w:rsidR="00385B43"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alt="Об утверждении критериев информации о чрезвычайных ситуациях (с изменениями на 24 февраля 2009 года)" style="width:8pt;height:17.5pt"/>
              </w:pic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1.4.2. Аварии на промышленных, экспериментальных и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исследовательских реакторах и ядерных экспериментальных установках военного назначения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 xml:space="preserve">1. Измеренная мощность дозы гамма-излучения в помещениях постоянного пребывания персонала - более 10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/ч и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(или) объемная активность йода-131 более 1100 Бк/м.</w:t>
            </w:r>
          </w:p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2. Измеренная мощность дозы гамма-излучения на территории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промплощадки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и санитарно-защитной зоны - более 2,5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и (или) объемная активность йода-131 более 275 Бк/м.</w:t>
            </w:r>
          </w:p>
          <w:p w:rsidR="00F374EF" w:rsidRPr="003544D0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3. Измеренная мощность дозы на территории зоны наблюдения - более 0,1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и (или) объемная активность йода-131 более 7 Бк/м</w:t>
            </w:r>
            <w:r w:rsidR="00385B43"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pict>
                <v:shape id="_x0000_i1030" type="#_x0000_t75" alt="Об утверждении критериев информации о чрезвычайных ситуациях (с изменениями на 24 февраля 2009 года)" style="width:8pt;height:17.5pt"/>
              </w:pic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1.4.3. Аварии с выбросом и (или) сбросом (угрозой выброса и (или) сброса) РВ на предприятиях ядерно-топливного цикла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 Измеренная мощность дозы гамма-излучения в помещениях постоянного пребывания персонала - более 10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и (или) объемная активность йода-131 более 1100 Бк/м</w:t>
            </w:r>
            <w:r w:rsidR="000548E3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.</w:t>
            </w:r>
          </w:p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2. Измеренная мощность дозы гамма-излучения на территории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промплощадки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и санитарно-защитной зоны - более 2,5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и (или) объемная активность йода-131 более 275 Бк/м.</w:t>
            </w:r>
          </w:p>
          <w:p w:rsidR="00F374EF" w:rsidRPr="003544D0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3. Измеренная мощность дозы на территории зоны наблюдения - более 0,1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мкЗв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 и (или) объемная активность йода-131 более 7 Бк/м</w:t>
            </w:r>
            <w:r w:rsidR="00385B43"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pict>
                <v:shape id="_x0000_i1033" type="#_x0000_t75" alt="Об утверждении критериев информации о чрезвычайных ситуациях (с изменениями на 24 февраля 2009 года)" style="width:8pt;height:17.5pt"/>
              </w:pic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1.4.4. Аварии судов и других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плавсредств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, космических и летательных аппаратов и других транспортных и транспортабельных средств с установленными на борту ядерными реакторами и (или) ядерными материалами, радиационными источниками и радиоактивными веществами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выброса и (или) сброса РВ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1.4.5. Аварии при промышленных и испытательных взрывах с выбросом РВ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выброса РВ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1.4.6. Аварии с ядерными зарядами, ядерными боеприпасами и ядерным оружием в местах их создания, хранения, обслуживания, уничтожения или при транспортировке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аварии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1.4.7. Обнаружение (утрата) источников ионизирующего излучения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утери, хищения или обнаружения источников, ионизирующих излучение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1.4.8. Обрушение хранилищ, корпусных конструкций транспортных и транспортабельных ядерных установок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обрушения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1.4.9. Аварии в пунктах хранения радиоактивных отходов (РАО)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Измеренная мощность дозы гамма-излучения на границе ограждения пункта хранения РАО - более 5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мкГр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/ч. Измеренная мощность дозы гамма-излучения от контейнера с РАО на удалении 1 м - более 100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мкГр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1.4.10. Аварии в хранилищах (контейнерах) отработавшего ядерного топлива (ОЯТ)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Измеренная мощность дозы гамма-излучения на границе ограждения пункта хранилища ОЯТ - более 5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мкГр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/ч. Измеренная мощность дозы гамма-излучения от контейнера с ОЯТ - более 100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мкГр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/ч.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1.5. Аварии с выбросом и (или) сбросом (угрозой выброса и (или) сброса) патогенных для человека микроорганизмов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1.5.1. Аварии с выбросом и (или) сбросом (угрозой выброса и (или) сброса) сбросом патогенных для человека микроорганизмов на предприятиях и в научно-исследовательских учреждениях (лабораториях)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Любой факт выброса (сброса) токсичных веществ. 2. Любой факт выброса (сброса) веществ, содержащих возбудитель инфекционных заболеваний людей I и II групп патогенности и опасных заболеваний животных. Вопрос об отнесении к ЧС факта выброса (сброса) веществ, содержащих компоненты, опасные для растений, решается органами управления по делам ГО и ЧС по согласованию с территориальными органами Министерства природных ресурсов Российской Федерации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1.5.2. Аварии на транспорте с выбросом и (или) сбросом (угрозой выброса и (или) сброса) патогенных для человека микроорганизмов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выброса (сброса) патогенных для человека микроорганизмов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1.5.3. Обнаружение (утрата) патогенных для человека микроорганизмов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факт утраты (обнаружения) патогенных для человека микроорганизмов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1.6. Внезапное обрушение зданий, сооружений, пород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 . 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1.7. Аварии на электроэнергетических системах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0548E3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F374EF" w:rsidRPr="003544D0" w:rsidRDefault="00F374EF" w:rsidP="000548E3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1.7.1. Аварии на автономных электростанциях с долговременным перерывом электроснабжения потребителей и населения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Аварийное отключение систем жизнеобеспечения в жилых кварталах на 1 сутки и более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1.7.2. Аварии на электроэнергетических системах (сетях) с долговременным перерывом электроснабжения основных потребителей и населения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Аварийное отключение систем жизнеобеспечения в жилых кварталах на 1 сутки и более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1.7.3. Выход из строя транспортных электрических контактных сетей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к ЧС перерывов в движении принимается органами управления по делам ГО и ЧС в зависимости от возможностей использования обходных путей и других местных условий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1.8. Аварии на коммунальных системах жизнеобеспечения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Аварийное отключение систем жизнеобеспечения населения в жилых кварталах на 1 сутки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погибших - 2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0548E3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Прямой материальный ущерб: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1.9. Аварии на очистных сооружениях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 . Число погибших - 2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Решение об отнесении аварии к ЧС принимается органами управления по делам ГО и ЧС (если не достигнуты значения общих критериев).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1.10. Гидродинамические аварии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организации - 500 МРОТ.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Решение об отнесении аварии к ЧС принимается органами управления по делам ГО и ЧС (если не достигнуты значения общих критериев).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2. Природные чрезвычайные ситуации</w:t>
            </w:r>
          </w:p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2.1. Опасные геофизические явления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2.1.1. Извержения вулканов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Разрушение почвенного покрова на площади - 10 га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Гибель посевов с/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культур или природной растительности единовременно на площади - 100 га и более.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2.1.2. Землетрясения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Землетрясение - 5 баллов и более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2.2. Опасные геологические явления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2.2.1. Оползни, обвалы, осыпи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2 человека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Разрушение почвенного покрова на площади - 10 га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Гибель посевов с/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культур или природной растительности единовременно на площади - 100 га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2.2.2. Карстовая просадка (провал) земной поверхности, просадка лессовых пород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2 человека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Разрушение почвенного покрова на площади - 10 га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Гибель посевов с/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культур или природной растительности единовременно на площади - 100 га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2.2.3. Абразия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 . Число погибших 2 человека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3. Разрушение почвенного покрова на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площади - 10 га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Гибель посевов с/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культур или природной растительности единовременно на площади - 100 га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2.2.4. Эрозия, склоновый смыв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2 человека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Разрушение почвенного покрова на площади - 10 га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Гибель посевов с/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культур или природной растительности единовременно на площади - 100 га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2.2.5.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Курумы</w:t>
            </w:r>
            <w:proofErr w:type="spellEnd"/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2 человека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Разрушение почвенного покрова на площади - 10 га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Гибель посевов с/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культур или природной растительности единовременно на площади - 100 га и более.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 Опасные метеорологические явления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 . Число погибших - 2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Гибель посевов с/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культур или природной растительности единовременно на площади - 100 га и более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2.3.1. Сильный ветер, в т.ч. шквал, смерч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Скорость ветра (включая порывы) - 25 м/сек и более; на побережье морей и в горных районах - 35 м/сек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D93785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2.3.2. Очень сильный дождь</w:t>
            </w:r>
            <w:r w:rsidR="00D93785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(мокрый снег, дождь со снегом)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Количество осадков - 50 мм и более за 12 ч и менее; в селеопасных горных районах - 30 мм и более за 12 ч и менее.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2.3.3. Сильный ливень (очень сильный ливневый дождь)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Количество осадков 30 мм и более за 1 час и менее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2.3.4. Продолжительные сильные дожди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Количество осадков 100 мм и более за период более 12 ч., но менее 48 ч.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2.3.5. Очень сильный снег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Количество осадков не менее 20 мм за период не более 12 ч.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2.3.6. Крупный град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Диаметр градин - 20 мм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2.3.7. Сильная метель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Общая или низовая метель при средней скорости ветра 15 м/сек и более и видимости менее 500 м.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2.3.8. Сильная пыльная (песчаная) буря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 территориальных органов.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2.3.9. Сильное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гололедно-изморозевое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отложение на проводах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Диаметр отложения на проводах гололедного станка 20 мм и более для гололеда; для сложного отложения и налипания мокрого снега - 35 мм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2.3.10. Сильный туман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Видимость 50 м и менее.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2.3.11. Сильный мороз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 территориальных органов.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2.3.12. Сильная жара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 территориальных органов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2.3.13. Заморозки*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данных, представляемых территориальными органами управления сельским хозяйством.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________________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  <w:t>* Экстренная информация о заморозках как опасных явлениях перелается после перехода средней суточной температуры через 10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°С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весной и до перехода ее через 10°С осенью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br/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2.3.14. Засуха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данных, представляемых территориальными органами управления сельским хозяйством.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2.3.15. Сход снежных лавин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 территориальных органов.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2.4. Морские опасные гидрометеорологические явления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 . Число погибших - 2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2.4.1. Цунами, тропические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 xml:space="preserve">циклоны (тайфуны), сильное волнение (5 баллов и более), 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сильный</w:t>
            </w:r>
            <w:proofErr w:type="gram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тягун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в морских портах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 xml:space="preserve">Решение об отнесении явления к ЧС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принимается органами управления по делам ГО и ЧС на основании данных территориальных органов.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2.4.2. Обледенение судов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Быстрое и очень быстрое обледенение судов (0,7 см/ч и более).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2.4.3. Сгонно-нагонные явления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 территориальных органов.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2.4.4. Раннее появление льда, интенсивный дрейф льда, сжатие льда, сильный туман на море, непроходимый, труднопроходимый лед, навалы льда на берега и морские гидротехнические сооружения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 территориальных органов.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2.4.5. Отрыв прибрежных льдин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Любой отрыв льдин с людьми.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2.5. Опасные гидрологические явления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Гибель посевов с/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х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 культур или природной растительности единовременно на площади -100 га и более.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2.5.1 Высокие уровни воды (половодье, зажор, затор, дождевой паводок), сель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 территориальных органов.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2.5.2. Низкие уровни воды (низкая межень)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Понижение уровня воды ниже проектных отметок водозаборных сооружений и навигационных уровней на судоходных реках в течение не менее 10 дней.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2.5.3. Раннее ледообразование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явления к ЧС принимается органами управления по делам ГО и ЧС на основании данных территориальных органов.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2.6. Природные пожары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- 2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Число госпитализированных - 4 чел. и более.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Прямой материальный ущерб: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гражданам - 100 МРОТ;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организации - 500 МРОТ.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Б. Критерии, учитывающие особенности источника ЧС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2.6.1.Лесные пожары, торфяные пожары, пожары на оленьих пастбищах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Крупные неконтролируемые пожары на площади:</w:t>
            </w:r>
          </w:p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для наземной охраны лесов - 25 га и более; для авиационной охраны лесов - 200 га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Решение об отнесении к ЧС торфяных пожаров и пожаров на оленьих пастбищах принимаются органами управления ГО и ЧС в зависимости от местных условий.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 Биолого-социальные чрезвычайные ситуации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3.1. Инфекционные, паразитарные болезни и отравления людей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3.1.1. Особо опасные болезни (холера, чума, туляремия, сибирская язва,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мелиоидоз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, лихорадка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Ласса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, болезни, вызванные вирусами Марбурга и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Эбола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Каждый случай особо опасного заболевания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3.1.2. Опасные кишечные инфекции (болезни I и II группы патогенности по СП 1.2.01 1-94)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Групповые случаи заболеваний - 10-50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Умерших в течение одного инкубационного периода 2 чел.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3.1.3. Инфекционные заболевания людей невыясненной этиологии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Групповые случаи заболеваний - 10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Умерших в течение одного инкубационного периода 2 чел.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3.1.4. Отравления людей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Решение об отнесении заболевания к ЧС принимается органами управления ГО и ЧС на основании данных, представляемых территориальными органами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санэпиднадзора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3.1.5. Эпидемии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Уровень смертности или заболеваемости по территориям субъектов РФ превышает годовой среднестатистический в 3 раза и более.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3.2. Особо опасные болезни сельскохозяйственных животных и рыб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3.2.1. </w:t>
            </w:r>
            <w:proofErr w:type="gram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Особо опасные острые инфекционные болезни сельскохозяйственных животных: ящур, бешенство, сибирская язва, лептоспироз, туляремия,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мелиоидоз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, </w:t>
            </w:r>
            <w:proofErr w:type="spellStart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листериоз</w:t>
            </w:r>
            <w:proofErr w:type="spellEnd"/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, чума (КРС, МРС), чума свиней, болезнь Ньюкасла, оспа, контагиозная плевропневмония</w:t>
            </w:r>
            <w:proofErr w:type="gramEnd"/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Каждый отдельный (спорадический) случай острой инфекционной болезни.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Несколько случаев острой инфекционной болезни (эпизоотия).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 xml:space="preserve">3.2.2. Прочие острые инфекционные болезни сельскохозяйственных </w:t>
            </w: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животных, хронические инфекционные болезни сельскохозяйственных животных (бруцеллез, туберкулез, лейкоз, сап и др.)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1. Гибель животных в пределах одного или нескольких административных районов субъекта РФ - 10 голов и более (эпизоотия).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2. Массовое заболевание животных в пределах одного или нескольких административных районов субъекта РФ - 100 голов и более (эпизоотия).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lastRenderedPageBreak/>
              <w:t>3.2.3. Экзотические болезни животных и болезни невыясненной.....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Каждый случай болезни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3.2.4. Массовая гибель рыб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случаев гибели рыб к ЧС принимается органами управления по делам ГО и ЧС на основании данных представляемых территориальными органами управления сельским хозяйством.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3.3. Карантинные и особо опасные болезни и вредители сельскохозяйственных растений и леса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3.3.1. Массовое поражение растений болезнями и вредителями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Болезни растений, приведшие к гибели растений или экономически значимому недобору урожая на площади 100 га и более.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3.3.2. Массовое поражение леса болезнями и вредителями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Решение об отнесении случаев болезней леса к ЧС принимается органами управления по делам ГО и ЧС на основании данных, представляемых территориальными органами.</w:t>
            </w:r>
          </w:p>
        </w:tc>
      </w:tr>
      <w:tr w:rsidR="00F374EF" w:rsidRPr="003544D0" w:rsidTr="003544D0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4. Крупные террористические акты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center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А. Общие критерии</w:t>
            </w:r>
          </w:p>
        </w:tc>
      </w:tr>
      <w:tr w:rsidR="00F374EF" w:rsidRPr="003544D0" w:rsidTr="003544D0"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74EF" w:rsidRPr="003544D0" w:rsidRDefault="00F374EF" w:rsidP="00F374EF">
            <w:pPr>
              <w:ind w:firstLine="0"/>
              <w:jc w:val="left"/>
              <w:rPr>
                <w:rFonts w:eastAsia="Times New Roman"/>
                <w:sz w:val="26"/>
                <w:szCs w:val="28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3785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1. Число погибших - 5 чел. и более. Число госпитализированных 10 чел. и более.</w:t>
            </w:r>
          </w:p>
          <w:p w:rsidR="00F374EF" w:rsidRPr="003544D0" w:rsidRDefault="00F374EF" w:rsidP="00F374EF">
            <w:pPr>
              <w:spacing w:line="210" w:lineRule="atLeast"/>
              <w:ind w:firstLine="0"/>
              <w:jc w:val="left"/>
              <w:textAlignment w:val="baseline"/>
              <w:rPr>
                <w:rFonts w:eastAsia="Times New Roman"/>
                <w:color w:val="2D2D2D"/>
                <w:sz w:val="26"/>
                <w:szCs w:val="28"/>
                <w:lang w:eastAsia="ru-RU"/>
              </w:rPr>
            </w:pPr>
            <w:r w:rsidRPr="003544D0">
              <w:rPr>
                <w:rFonts w:eastAsia="Times New Roman"/>
                <w:color w:val="2D2D2D"/>
                <w:sz w:val="26"/>
                <w:szCs w:val="28"/>
                <w:lang w:eastAsia="ru-RU"/>
              </w:rPr>
              <w:t>2. Прямой материальный ущерб - свыше 1 тыс. МРОТ</w:t>
            </w:r>
          </w:p>
        </w:tc>
      </w:tr>
    </w:tbl>
    <w:p w:rsidR="00F374EF" w:rsidRPr="003544D0" w:rsidRDefault="00F374EF" w:rsidP="00F374EF">
      <w:pPr>
        <w:shd w:val="clear" w:color="auto" w:fill="FFFFFF"/>
        <w:spacing w:line="210" w:lineRule="atLeast"/>
        <w:ind w:firstLine="0"/>
        <w:jc w:val="left"/>
        <w:textAlignment w:val="baseline"/>
        <w:rPr>
          <w:rFonts w:eastAsia="Times New Roman"/>
          <w:color w:val="2D2D2D"/>
          <w:spacing w:val="1"/>
          <w:sz w:val="28"/>
          <w:szCs w:val="28"/>
          <w:lang w:eastAsia="ru-RU"/>
        </w:rPr>
      </w:pP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  <w:t>Редакция документа с учетом</w:t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  <w:t>изменений и дополнений подготовлена</w:t>
      </w:r>
      <w:r w:rsidRPr="003544D0">
        <w:rPr>
          <w:rFonts w:eastAsia="Times New Roman"/>
          <w:color w:val="2D2D2D"/>
          <w:spacing w:val="1"/>
          <w:sz w:val="28"/>
          <w:szCs w:val="28"/>
          <w:lang w:eastAsia="ru-RU"/>
        </w:rPr>
        <w:br/>
        <w:t>АО "Кодекс"</w:t>
      </w:r>
    </w:p>
    <w:p w:rsidR="007D12A7" w:rsidRPr="003544D0" w:rsidRDefault="007D12A7">
      <w:pPr>
        <w:rPr>
          <w:sz w:val="28"/>
          <w:szCs w:val="28"/>
        </w:rPr>
      </w:pPr>
    </w:p>
    <w:sectPr w:rsidR="007D12A7" w:rsidRPr="003544D0" w:rsidSect="002D26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374EF"/>
    <w:rsid w:val="000548E3"/>
    <w:rsid w:val="001D24B4"/>
    <w:rsid w:val="002D262D"/>
    <w:rsid w:val="00305135"/>
    <w:rsid w:val="003544D0"/>
    <w:rsid w:val="00385B43"/>
    <w:rsid w:val="003C178D"/>
    <w:rsid w:val="00507D54"/>
    <w:rsid w:val="006A60AA"/>
    <w:rsid w:val="0070016D"/>
    <w:rsid w:val="007D12A7"/>
    <w:rsid w:val="008D6081"/>
    <w:rsid w:val="00CC2D89"/>
    <w:rsid w:val="00D93785"/>
    <w:rsid w:val="00EB56E7"/>
    <w:rsid w:val="00EE68D6"/>
    <w:rsid w:val="00F3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A7"/>
  </w:style>
  <w:style w:type="paragraph" w:styleId="1">
    <w:name w:val="heading 1"/>
    <w:basedOn w:val="a"/>
    <w:link w:val="10"/>
    <w:uiPriority w:val="9"/>
    <w:qFormat/>
    <w:rsid w:val="00F374EF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374EF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74EF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74EF"/>
    <w:rPr>
      <w:rFonts w:eastAsia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F374EF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headertext">
    <w:name w:val="headertext"/>
    <w:basedOn w:val="a"/>
    <w:rsid w:val="00F374EF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F374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39468" TargetMode="External"/><Relationship Id="rId13" Type="http://schemas.openxmlformats.org/officeDocument/2006/relationships/hyperlink" Target="http://docs.cntd.ru/document/90213362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84206" TargetMode="External"/><Relationship Id="rId12" Type="http://schemas.openxmlformats.org/officeDocument/2006/relationships/hyperlink" Target="http://docs.cntd.ru/document/90213362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39659" TargetMode="External"/><Relationship Id="rId11" Type="http://schemas.openxmlformats.org/officeDocument/2006/relationships/hyperlink" Target="http://docs.cntd.ru/document/901739468" TargetMode="External"/><Relationship Id="rId5" Type="http://schemas.openxmlformats.org/officeDocument/2006/relationships/hyperlink" Target="http://docs.cntd.ru/document/90238033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7394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80339" TargetMode="External"/><Relationship Id="rId14" Type="http://schemas.openxmlformats.org/officeDocument/2006/relationships/hyperlink" Target="http://docs.cntd.ru/document/902380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17AEB-0D94-47FE-886A-F2F727FB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18</Pages>
  <Words>4831</Words>
  <Characters>27541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2018-02-21T16:29:00Z</dcterms:created>
  <dcterms:modified xsi:type="dcterms:W3CDTF">2018-03-04T07:28:00Z</dcterms:modified>
</cp:coreProperties>
</file>